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EC" w:rsidRPr="00FE4BAA" w:rsidRDefault="009B05EC" w:rsidP="009B05EC">
      <w:pPr>
        <w:pStyle w:val="Header"/>
        <w:tabs>
          <w:tab w:val="right" w:pos="9356"/>
          <w:tab w:val="right" w:pos="10206"/>
        </w:tabs>
        <w:rPr>
          <w:rFonts w:cs="Arial"/>
          <w:sz w:val="24"/>
          <w:szCs w:val="22"/>
          <w:highlight w:val="green"/>
        </w:rPr>
      </w:pPr>
      <w:bookmarkStart w:id="0" w:name="_Ref399006623"/>
      <w:bookmarkStart w:id="1" w:name="_Toc92513360"/>
      <w:r w:rsidRPr="002D46E9">
        <w:rPr>
          <w:noProof w:val="0"/>
          <w:sz w:val="24"/>
          <w:lang w:val="en-GB"/>
        </w:rPr>
        <w:t>3GPP TSG-RAN WG4 Meeting #76</w:t>
      </w:r>
      <w:r>
        <w:rPr>
          <w:noProof w:val="0"/>
          <w:sz w:val="24"/>
          <w:lang w:val="en-GB"/>
        </w:rPr>
        <w:t>bis</w:t>
      </w:r>
      <w:r w:rsidRPr="002D46E9">
        <w:rPr>
          <w:noProof w:val="0"/>
          <w:sz w:val="24"/>
          <w:lang w:val="en-GB"/>
        </w:rPr>
        <w:tab/>
      </w:r>
      <w:r w:rsidR="00F028C3" w:rsidRPr="00F028C3">
        <w:rPr>
          <w:rFonts w:cs="Arial"/>
          <w:sz w:val="24"/>
          <w:szCs w:val="22"/>
        </w:rPr>
        <w:t>R4-157411</w:t>
      </w:r>
    </w:p>
    <w:p w:rsidR="009B05EC" w:rsidRPr="002D46E9" w:rsidRDefault="0070677A" w:rsidP="009B05EC">
      <w:pPr>
        <w:pStyle w:val="Header"/>
        <w:tabs>
          <w:tab w:val="right" w:pos="9356"/>
          <w:tab w:val="right" w:pos="10206"/>
        </w:tabs>
        <w:jc w:val="both"/>
        <w:rPr>
          <w:noProof w:val="0"/>
          <w:sz w:val="24"/>
          <w:lang w:val="en-GB"/>
        </w:rPr>
      </w:pPr>
      <w:r>
        <w:rPr>
          <w:noProof w:val="0"/>
          <w:sz w:val="24"/>
          <w:lang w:val="en-GB"/>
        </w:rPr>
        <w:t>Anaheim</w:t>
      </w:r>
      <w:r w:rsidR="009B05EC" w:rsidRPr="002D46E9">
        <w:rPr>
          <w:noProof w:val="0"/>
          <w:sz w:val="24"/>
          <w:lang w:val="en-GB"/>
        </w:rPr>
        <w:t xml:space="preserve">, </w:t>
      </w:r>
      <w:r>
        <w:rPr>
          <w:noProof w:val="0"/>
          <w:sz w:val="24"/>
          <w:lang w:val="en-GB"/>
        </w:rPr>
        <w:t>United States, 16 - 20</w:t>
      </w:r>
      <w:r w:rsidR="009B05EC" w:rsidRPr="002D46E9">
        <w:rPr>
          <w:noProof w:val="0"/>
          <w:sz w:val="24"/>
          <w:lang w:val="en-GB"/>
        </w:rPr>
        <w:t xml:space="preserve"> </w:t>
      </w:r>
      <w:r>
        <w:rPr>
          <w:noProof w:val="0"/>
          <w:sz w:val="24"/>
          <w:lang w:val="en-GB"/>
        </w:rPr>
        <w:t>November</w:t>
      </w:r>
      <w:r w:rsidR="009B05EC" w:rsidRPr="002D46E9">
        <w:rPr>
          <w:noProof w:val="0"/>
          <w:sz w:val="24"/>
          <w:lang w:val="en-GB"/>
        </w:rPr>
        <w:t xml:space="preserve"> 2015</w:t>
      </w:r>
    </w:p>
    <w:p w:rsidR="009B05EC" w:rsidRPr="002D46E9" w:rsidRDefault="009B05EC" w:rsidP="009B05EC">
      <w:pPr>
        <w:tabs>
          <w:tab w:val="left" w:pos="1985"/>
        </w:tabs>
        <w:spacing w:after="100" w:afterAutospacing="1"/>
        <w:jc w:val="both"/>
        <w:rPr>
          <w:b/>
          <w:noProof/>
          <w:sz w:val="24"/>
        </w:rPr>
      </w:pPr>
    </w:p>
    <w:p w:rsidR="009B05EC" w:rsidRPr="002D46E9" w:rsidRDefault="009B05EC" w:rsidP="009B05EC">
      <w:pPr>
        <w:tabs>
          <w:tab w:val="left" w:pos="1985"/>
        </w:tabs>
        <w:jc w:val="both"/>
        <w:rPr>
          <w:rFonts w:ascii="Arial" w:hAnsi="Arial" w:cs="Arial"/>
          <w:b/>
          <w:sz w:val="22"/>
        </w:rPr>
      </w:pPr>
      <w:r w:rsidRPr="002D46E9">
        <w:rPr>
          <w:rFonts w:ascii="Arial" w:hAnsi="Arial" w:cs="Arial"/>
          <w:b/>
          <w:sz w:val="22"/>
        </w:rPr>
        <w:t>Source:</w:t>
      </w:r>
      <w:r w:rsidRPr="002D46E9">
        <w:rPr>
          <w:rFonts w:ascii="Arial" w:hAnsi="Arial" w:cs="Arial"/>
          <w:b/>
          <w:sz w:val="22"/>
        </w:rPr>
        <w:tab/>
      </w:r>
      <w:r w:rsidRPr="002D46E9">
        <w:rPr>
          <w:rFonts w:ascii="Arial" w:hAnsi="Arial" w:cs="Arial"/>
          <w:sz w:val="22"/>
        </w:rPr>
        <w:t>Nokia Networks</w:t>
      </w:r>
    </w:p>
    <w:p w:rsidR="00BA375B" w:rsidRDefault="009B05EC" w:rsidP="009B05EC">
      <w:pPr>
        <w:tabs>
          <w:tab w:val="left" w:pos="1985"/>
        </w:tabs>
        <w:jc w:val="both"/>
        <w:rPr>
          <w:rFonts w:ascii="Arial" w:hAnsi="Arial" w:cs="Arial"/>
          <w:sz w:val="22"/>
        </w:rPr>
      </w:pPr>
      <w:r w:rsidRPr="002D46E9">
        <w:rPr>
          <w:rFonts w:ascii="Arial" w:hAnsi="Arial" w:cs="Arial"/>
          <w:b/>
          <w:sz w:val="22"/>
        </w:rPr>
        <w:t>Title:</w:t>
      </w:r>
      <w:r w:rsidRPr="002D46E9">
        <w:rPr>
          <w:rFonts w:ascii="Arial" w:hAnsi="Arial" w:cs="Arial"/>
          <w:b/>
          <w:sz w:val="22"/>
        </w:rPr>
        <w:tab/>
      </w:r>
      <w:r w:rsidR="006672E9">
        <w:rPr>
          <w:rFonts w:ascii="Arial" w:hAnsi="Arial" w:cs="Arial"/>
          <w:sz w:val="22"/>
        </w:rPr>
        <w:t>Measurement Gap</w:t>
      </w:r>
      <w:r w:rsidR="00BA375B" w:rsidRPr="00BA375B">
        <w:rPr>
          <w:rFonts w:ascii="Arial" w:hAnsi="Arial" w:cs="Arial"/>
          <w:sz w:val="22"/>
        </w:rPr>
        <w:t xml:space="preserve"> </w:t>
      </w:r>
      <w:r w:rsidR="00BA375B">
        <w:rPr>
          <w:rFonts w:ascii="Arial" w:hAnsi="Arial" w:cs="Arial"/>
          <w:sz w:val="22"/>
        </w:rPr>
        <w:t>in LAA</w:t>
      </w:r>
    </w:p>
    <w:p w:rsidR="009B05EC" w:rsidRPr="002D46E9" w:rsidRDefault="009B05EC" w:rsidP="009B05EC">
      <w:pPr>
        <w:tabs>
          <w:tab w:val="left" w:pos="1985"/>
        </w:tabs>
        <w:jc w:val="both"/>
        <w:rPr>
          <w:rFonts w:ascii="Arial" w:hAnsi="Arial" w:cs="Arial"/>
          <w:sz w:val="22"/>
        </w:rPr>
      </w:pPr>
      <w:r w:rsidRPr="002D46E9">
        <w:rPr>
          <w:rFonts w:ascii="Arial" w:hAnsi="Arial" w:cs="Arial"/>
          <w:b/>
          <w:sz w:val="22"/>
        </w:rPr>
        <w:t>Agenda Item:</w:t>
      </w:r>
      <w:r w:rsidRPr="002D46E9">
        <w:rPr>
          <w:rFonts w:ascii="Arial" w:hAnsi="Arial" w:cs="Arial"/>
          <w:sz w:val="22"/>
        </w:rPr>
        <w:tab/>
        <w:t>7.13.4</w:t>
      </w:r>
    </w:p>
    <w:p w:rsidR="009B05EC" w:rsidRPr="002D46E9" w:rsidRDefault="009B05EC" w:rsidP="009B05EC">
      <w:pPr>
        <w:tabs>
          <w:tab w:val="left" w:pos="1985"/>
        </w:tabs>
        <w:jc w:val="both"/>
        <w:rPr>
          <w:rFonts w:ascii="Arial" w:hAnsi="Arial" w:cs="Arial"/>
          <w:sz w:val="22"/>
        </w:rPr>
      </w:pPr>
      <w:r w:rsidRPr="002D46E9">
        <w:rPr>
          <w:rFonts w:ascii="Arial" w:hAnsi="Arial" w:cs="Arial"/>
          <w:b/>
          <w:sz w:val="22"/>
        </w:rPr>
        <w:t>Document for:</w:t>
      </w:r>
      <w:r w:rsidRPr="002D46E9">
        <w:rPr>
          <w:rFonts w:ascii="Arial" w:hAnsi="Arial" w:cs="Arial"/>
          <w:sz w:val="22"/>
        </w:rPr>
        <w:tab/>
        <w:t>Discussion</w:t>
      </w:r>
    </w:p>
    <w:bookmarkEnd w:id="0"/>
    <w:bookmarkEnd w:id="1"/>
    <w:p w:rsidR="009848F4" w:rsidRPr="009848F4" w:rsidRDefault="009B05EC" w:rsidP="009B05EC">
      <w:pPr>
        <w:pStyle w:val="Heading1"/>
        <w:numPr>
          <w:ilvl w:val="0"/>
          <w:numId w:val="1"/>
        </w:numPr>
        <w:tabs>
          <w:tab w:val="num" w:pos="45"/>
        </w:tabs>
        <w:ind w:left="405"/>
      </w:pPr>
      <w:r w:rsidRPr="002D46E9">
        <w:t>Introduction</w:t>
      </w:r>
    </w:p>
    <w:p w:rsidR="009848F4" w:rsidRPr="009B05EC" w:rsidRDefault="009848F4" w:rsidP="009B05EC">
      <w:pPr>
        <w:rPr>
          <w:lang w:eastAsia="zh-CN"/>
        </w:rPr>
      </w:pPr>
      <w:r>
        <w:rPr>
          <w:lang w:val="en-US" w:eastAsia="zh-CN"/>
        </w:rPr>
        <w:t xml:space="preserve">In the last meeting </w:t>
      </w:r>
      <w:r w:rsidR="00851EC9">
        <w:rPr>
          <w:lang w:val="en-US" w:eastAsia="zh-CN"/>
        </w:rPr>
        <w:t xml:space="preserve">RAN4 had the initial discussions regarding measurement gaps in LAA. In [1] </w:t>
      </w:r>
      <w:r>
        <w:rPr>
          <w:lang w:val="en-US" w:eastAsia="zh-CN"/>
        </w:rPr>
        <w:t xml:space="preserve">we presented our view on the measurement gap duration and periodicity </w:t>
      </w:r>
      <w:r w:rsidR="00851EC9">
        <w:rPr>
          <w:lang w:val="en-US" w:eastAsia="zh-CN"/>
        </w:rPr>
        <w:t xml:space="preserve">for facilitating inter-frequency monitoring for LAA, </w:t>
      </w:r>
      <w:r>
        <w:rPr>
          <w:lang w:val="en-US" w:eastAsia="zh-CN"/>
        </w:rPr>
        <w:t xml:space="preserve">when LAA SCells are introduced in unlicensed spectrum. In this paper we </w:t>
      </w:r>
      <w:r w:rsidR="00DC0653">
        <w:rPr>
          <w:lang w:val="en-US" w:eastAsia="zh-CN"/>
        </w:rPr>
        <w:t>repeat our proposal.</w:t>
      </w:r>
    </w:p>
    <w:p w:rsidR="00B70074" w:rsidRDefault="00B70074" w:rsidP="00B70074">
      <w:pPr>
        <w:pStyle w:val="Heading1"/>
        <w:numPr>
          <w:ilvl w:val="0"/>
          <w:numId w:val="1"/>
        </w:numPr>
        <w:tabs>
          <w:tab w:val="num" w:pos="45"/>
        </w:tabs>
        <w:ind w:left="405"/>
      </w:pPr>
      <w:r>
        <w:t>Discussion</w:t>
      </w:r>
    </w:p>
    <w:p w:rsidR="005B73E9" w:rsidRDefault="009848F4" w:rsidP="000E7FB0">
      <w:pPr>
        <w:rPr>
          <w:lang w:eastAsia="zh-CN"/>
        </w:rPr>
      </w:pPr>
      <w:r>
        <w:rPr>
          <w:lang w:eastAsia="zh-CN"/>
        </w:rPr>
        <w:t>In Rel-12,</w:t>
      </w:r>
      <w:r w:rsidR="005B73E9">
        <w:rPr>
          <w:lang w:eastAsia="zh-CN"/>
        </w:rPr>
        <w:t xml:space="preserve"> measurement gap length is defined to be 6 ms and the repetition period of the measurement gap 40 or 80 ms. </w:t>
      </w:r>
      <w:r w:rsidR="00305202">
        <w:rPr>
          <w:lang w:eastAsia="zh-CN"/>
        </w:rPr>
        <w:t xml:space="preserve">DRS occasion is 1-5 ms occurring within DMTC </w:t>
      </w:r>
      <w:r w:rsidR="00E30317">
        <w:rPr>
          <w:lang w:eastAsia="zh-CN"/>
        </w:rPr>
        <w:t xml:space="preserve">period </w:t>
      </w:r>
      <w:r w:rsidR="00305202">
        <w:rPr>
          <w:lang w:eastAsia="zh-CN"/>
        </w:rPr>
        <w:t xml:space="preserve">of 6 ms. DRS periodicity is 40, 80 or 160 ms. Thus, one DRS occasion/DMTC fits in one measurement gap, and the minimum interval of 40 ms is the same for measurement gaps and DRS. </w:t>
      </w:r>
    </w:p>
    <w:p w:rsidR="00305202" w:rsidRDefault="00305202" w:rsidP="000E7FB0">
      <w:pPr>
        <w:rPr>
          <w:lang w:eastAsia="zh-CN"/>
        </w:rPr>
      </w:pPr>
      <w:r>
        <w:rPr>
          <w:lang w:eastAsia="zh-CN"/>
        </w:rPr>
        <w:t>RAN1 has agreed the</w:t>
      </w:r>
      <w:r w:rsidR="00C9072D">
        <w:rPr>
          <w:lang w:eastAsia="zh-CN"/>
        </w:rPr>
        <w:t xml:space="preserve"> following about DRS and DMTC [2</w:t>
      </w:r>
      <w:r>
        <w:rPr>
          <w:lang w:eastAsia="zh-CN"/>
        </w:rPr>
        <w:t>]:</w:t>
      </w:r>
    </w:p>
    <w:p w:rsidR="005B73E9" w:rsidRPr="005B73E9" w:rsidRDefault="005B73E9" w:rsidP="005B73E9">
      <w:pPr>
        <w:rPr>
          <w:rFonts w:eastAsia="MS Mincho"/>
          <w:i/>
          <w:highlight w:val="green"/>
          <w:lang w:val="en-US" w:eastAsia="ja-JP"/>
        </w:rPr>
      </w:pPr>
      <w:r w:rsidRPr="005B73E9">
        <w:rPr>
          <w:rFonts w:eastAsia="MS Mincho"/>
          <w:i/>
          <w:highlight w:val="green"/>
          <w:lang w:val="en-US" w:eastAsia="ja-JP"/>
        </w:rPr>
        <w:t>Agreements:</w:t>
      </w:r>
    </w:p>
    <w:p w:rsidR="005B73E9" w:rsidRPr="005B73E9" w:rsidRDefault="005B73E9" w:rsidP="005B73E9">
      <w:pPr>
        <w:numPr>
          <w:ilvl w:val="0"/>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Subject to LBT, allow the DRS without PDSCH to be transmitted in one of different time positions within the configured DMTC where the DMTC timing is relative to the PCell timing. In this case,</w:t>
      </w:r>
    </w:p>
    <w:p w:rsidR="005B73E9" w:rsidRPr="005B73E9" w:rsidRDefault="005B73E9" w:rsidP="005B73E9">
      <w:pPr>
        <w:numPr>
          <w:ilvl w:val="1"/>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Duration of the signals in the DRS (which doesn’t include potential initial signal) is less than 1 ms (a single idle sensing interval is used for the LBT procedure prior to transmission of the DRS)</w:t>
      </w:r>
    </w:p>
    <w:p w:rsidR="005B73E9" w:rsidRPr="005B73E9" w:rsidRDefault="005B73E9" w:rsidP="005B73E9">
      <w:pPr>
        <w:numPr>
          <w:ilvl w:val="2"/>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FFS: Duration of the DRS occasions when the duration is less than 1 ms</w:t>
      </w:r>
    </w:p>
    <w:p w:rsidR="005B73E9" w:rsidRPr="005B73E9" w:rsidRDefault="005B73E9" w:rsidP="005B73E9">
      <w:pPr>
        <w:numPr>
          <w:ilvl w:val="2"/>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FFS: case where duration of the signal in DRS is 1 ms or longer</w:t>
      </w:r>
    </w:p>
    <w:p w:rsidR="005B73E9" w:rsidRPr="005B73E9" w:rsidRDefault="005B73E9" w:rsidP="005B73E9">
      <w:pPr>
        <w:numPr>
          <w:ilvl w:val="1"/>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Allow DRS transmission in subframe other than #0 and #5</w:t>
      </w:r>
    </w:p>
    <w:p w:rsidR="005B73E9" w:rsidRPr="005B73E9" w:rsidRDefault="005B73E9" w:rsidP="005B73E9">
      <w:pPr>
        <w:numPr>
          <w:ilvl w:val="1"/>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Position of DRS in a subframe is the same for all candidate subframes in the DMTC</w:t>
      </w:r>
    </w:p>
    <w:p w:rsidR="005B73E9" w:rsidRPr="005B73E9" w:rsidRDefault="005B73E9" w:rsidP="005B73E9">
      <w:pPr>
        <w:numPr>
          <w:ilvl w:val="1"/>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Following alternatives can be considered for sequence generation for SSS/RS in subframes with DRS</w:t>
      </w:r>
    </w:p>
    <w:p w:rsidR="005B73E9" w:rsidRPr="005B73E9" w:rsidRDefault="005B73E9" w:rsidP="005B73E9">
      <w:pPr>
        <w:numPr>
          <w:ilvl w:val="2"/>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Alt. 1: Generate SSS/RS sequences according to the subframe index of DRS</w:t>
      </w:r>
    </w:p>
    <w:p w:rsidR="00305202" w:rsidRDefault="005B73E9" w:rsidP="005B73E9">
      <w:pPr>
        <w:numPr>
          <w:ilvl w:val="2"/>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Alt. 2: Generate SSS/RS sequences irrespective of the subframe index of DRS</w:t>
      </w:r>
    </w:p>
    <w:p w:rsidR="005B73E9" w:rsidRDefault="005B73E9" w:rsidP="005B73E9">
      <w:pPr>
        <w:numPr>
          <w:ilvl w:val="2"/>
          <w:numId w:val="12"/>
        </w:numPr>
        <w:overflowPunct/>
        <w:autoSpaceDE/>
        <w:autoSpaceDN/>
        <w:adjustRightInd/>
        <w:spacing w:after="0"/>
        <w:textAlignment w:val="auto"/>
        <w:rPr>
          <w:rFonts w:eastAsia="MS Mincho"/>
          <w:i/>
          <w:lang w:val="en-US" w:eastAsia="ja-JP"/>
        </w:rPr>
      </w:pPr>
      <w:r w:rsidRPr="00305202">
        <w:rPr>
          <w:rFonts w:eastAsia="MS Mincho"/>
          <w:i/>
          <w:lang w:val="en-US" w:eastAsia="ja-JP"/>
        </w:rPr>
        <w:t>FFS: other alternatives</w:t>
      </w:r>
    </w:p>
    <w:p w:rsidR="00305202" w:rsidRDefault="00305202" w:rsidP="00305202">
      <w:pPr>
        <w:overflowPunct/>
        <w:autoSpaceDE/>
        <w:autoSpaceDN/>
        <w:adjustRightInd/>
        <w:spacing w:after="0"/>
        <w:textAlignment w:val="auto"/>
        <w:rPr>
          <w:rFonts w:eastAsia="MS Mincho"/>
          <w:lang w:val="en-US" w:eastAsia="ja-JP"/>
        </w:rPr>
      </w:pPr>
    </w:p>
    <w:p w:rsidR="004E0443" w:rsidRPr="004E0443" w:rsidRDefault="004E0443" w:rsidP="00305202">
      <w:pPr>
        <w:overflowPunct/>
        <w:autoSpaceDE/>
        <w:autoSpaceDN/>
        <w:adjustRightInd/>
        <w:spacing w:after="0"/>
        <w:textAlignment w:val="auto"/>
        <w:rPr>
          <w:rFonts w:eastAsia="MS Mincho"/>
          <w:lang w:val="en-US" w:eastAsia="ja-JP"/>
        </w:rPr>
      </w:pPr>
      <w:r>
        <w:rPr>
          <w:rFonts w:eastAsia="MS Mincho"/>
          <w:lang w:val="en-US" w:eastAsia="ja-JP"/>
        </w:rPr>
        <w:t xml:space="preserve">DRS occurrence within DMTC is further illustrated in Figure 1. </w:t>
      </w:r>
    </w:p>
    <w:p w:rsidR="004E0443" w:rsidRDefault="004E0443" w:rsidP="004E0443">
      <w:pPr>
        <w:rPr>
          <w:i/>
          <w:lang w:eastAsia="zh-CN"/>
        </w:rPr>
      </w:pPr>
      <w:r w:rsidRPr="007078C9">
        <w:rPr>
          <w:noProof/>
          <w:color w:val="000000"/>
          <w:lang w:val="en-US"/>
        </w:rPr>
        <w:drawing>
          <wp:inline distT="0" distB="0" distL="0" distR="0">
            <wp:extent cx="6120765" cy="807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807340"/>
                    </a:xfrm>
                    <a:prstGeom prst="rect">
                      <a:avLst/>
                    </a:prstGeom>
                    <a:noFill/>
                    <a:ln>
                      <a:noFill/>
                    </a:ln>
                  </pic:spPr>
                </pic:pic>
              </a:graphicData>
            </a:graphic>
          </wp:inline>
        </w:drawing>
      </w:r>
    </w:p>
    <w:p w:rsidR="004E0443" w:rsidRPr="003A3D5E" w:rsidRDefault="004E0443" w:rsidP="004E0443">
      <w:pPr>
        <w:pStyle w:val="Caption"/>
        <w:rPr>
          <w:b w:val="0"/>
          <w:color w:val="000000"/>
          <w:sz w:val="18"/>
          <w:lang w:val="en-US"/>
        </w:rPr>
      </w:pPr>
      <w:r w:rsidRPr="003A3D5E">
        <w:rPr>
          <w:b w:val="0"/>
          <w:sz w:val="18"/>
        </w:rPr>
        <w:t xml:space="preserve">Figure </w:t>
      </w:r>
      <w:r w:rsidR="002F11E6" w:rsidRPr="003A3D5E">
        <w:rPr>
          <w:b w:val="0"/>
          <w:sz w:val="18"/>
        </w:rPr>
        <w:fldChar w:fldCharType="begin"/>
      </w:r>
      <w:r w:rsidRPr="003A3D5E">
        <w:rPr>
          <w:b w:val="0"/>
          <w:sz w:val="18"/>
        </w:rPr>
        <w:instrText xml:space="preserve"> SEQ Figure \* ARABIC </w:instrText>
      </w:r>
      <w:r w:rsidR="002F11E6" w:rsidRPr="003A3D5E">
        <w:rPr>
          <w:b w:val="0"/>
          <w:sz w:val="18"/>
        </w:rPr>
        <w:fldChar w:fldCharType="separate"/>
      </w:r>
      <w:r w:rsidRPr="003A3D5E">
        <w:rPr>
          <w:b w:val="0"/>
          <w:noProof/>
          <w:sz w:val="18"/>
        </w:rPr>
        <w:t>1</w:t>
      </w:r>
      <w:r w:rsidR="002F11E6" w:rsidRPr="003A3D5E">
        <w:rPr>
          <w:b w:val="0"/>
          <w:sz w:val="18"/>
        </w:rPr>
        <w:fldChar w:fldCharType="end"/>
      </w:r>
      <w:r w:rsidRPr="003A3D5E">
        <w:rPr>
          <w:b w:val="0"/>
          <w:sz w:val="18"/>
          <w:lang w:val="en-US"/>
        </w:rPr>
        <w:t xml:space="preserve">: </w:t>
      </w:r>
      <w:r w:rsidRPr="003A3D5E">
        <w:rPr>
          <w:rFonts w:eastAsia="MS Mincho" w:hint="eastAsia"/>
          <w:b w:val="0"/>
          <w:iCs/>
          <w:sz w:val="18"/>
          <w:lang w:val="en-US" w:eastAsia="ja-JP"/>
        </w:rPr>
        <w:t xml:space="preserve">Subject to LBT, </w:t>
      </w:r>
      <w:r w:rsidRPr="003A3D5E">
        <w:rPr>
          <w:rFonts w:eastAsia="MS Mincho"/>
          <w:b w:val="0"/>
          <w:iCs/>
          <w:sz w:val="18"/>
          <w:lang w:val="en-US" w:eastAsia="ja-JP"/>
        </w:rPr>
        <w:t xml:space="preserve">DRS is allowed to be transmitted in </w:t>
      </w:r>
      <w:r w:rsidRPr="003A3D5E">
        <w:rPr>
          <w:rFonts w:eastAsia="MS Mincho" w:hint="eastAsia"/>
          <w:b w:val="0"/>
          <w:iCs/>
          <w:sz w:val="18"/>
          <w:lang w:val="en-US" w:eastAsia="ja-JP"/>
        </w:rPr>
        <w:t xml:space="preserve">at least one of </w:t>
      </w:r>
      <w:r w:rsidRPr="003A3D5E">
        <w:rPr>
          <w:rFonts w:eastAsia="MS Mincho"/>
          <w:b w:val="0"/>
          <w:iCs/>
          <w:sz w:val="18"/>
          <w:lang w:val="en-US" w:eastAsia="ja-JP"/>
        </w:rPr>
        <w:t>different time positions within the configured DMTC.</w:t>
      </w:r>
    </w:p>
    <w:p w:rsidR="003A3D5E" w:rsidRDefault="003A3D5E" w:rsidP="00305202">
      <w:pPr>
        <w:overflowPunct/>
        <w:autoSpaceDE/>
        <w:autoSpaceDN/>
        <w:adjustRightInd/>
        <w:spacing w:after="0"/>
        <w:textAlignment w:val="auto"/>
        <w:rPr>
          <w:rFonts w:eastAsia="MS Mincho"/>
          <w:lang w:val="en-US" w:eastAsia="ja-JP"/>
        </w:rPr>
      </w:pPr>
    </w:p>
    <w:p w:rsidR="004E0443" w:rsidRDefault="00D601FA" w:rsidP="00305202">
      <w:pPr>
        <w:overflowPunct/>
        <w:autoSpaceDE/>
        <w:autoSpaceDN/>
        <w:adjustRightInd/>
        <w:spacing w:after="0"/>
        <w:textAlignment w:val="auto"/>
        <w:rPr>
          <w:rFonts w:eastAsia="MS Mincho"/>
          <w:lang w:val="en-US" w:eastAsia="ja-JP"/>
        </w:rPr>
      </w:pPr>
      <w:r>
        <w:rPr>
          <w:rFonts w:eastAsia="MS Mincho"/>
          <w:lang w:val="en-US" w:eastAsia="ja-JP"/>
        </w:rPr>
        <w:t>Thus</w:t>
      </w:r>
      <w:r w:rsidR="00022FC2">
        <w:rPr>
          <w:rFonts w:eastAsia="MS Mincho"/>
          <w:lang w:val="en-US" w:eastAsia="ja-JP"/>
        </w:rPr>
        <w:t>,</w:t>
      </w:r>
      <w:r>
        <w:rPr>
          <w:rFonts w:eastAsia="MS Mincho"/>
          <w:lang w:val="en-US" w:eastAsia="ja-JP"/>
        </w:rPr>
        <w:t xml:space="preserve"> DRS duration is </w:t>
      </w:r>
      <w:r w:rsidR="004E0443">
        <w:rPr>
          <w:rFonts w:eastAsia="MS Mincho"/>
          <w:lang w:val="en-US" w:eastAsia="ja-JP"/>
        </w:rPr>
        <w:t>shorter than in Rel-12, but DRS may occur in multiple occasions w</w:t>
      </w:r>
      <w:r w:rsidR="003A3D5E">
        <w:rPr>
          <w:rFonts w:eastAsia="MS Mincho"/>
          <w:lang w:val="en-US" w:eastAsia="ja-JP"/>
        </w:rPr>
        <w:t>ithin the configured DMTC</w:t>
      </w:r>
      <w:r w:rsidR="004E0443">
        <w:rPr>
          <w:rFonts w:eastAsia="MS Mincho"/>
          <w:lang w:val="en-US" w:eastAsia="ja-JP"/>
        </w:rPr>
        <w:t xml:space="preserve">. </w:t>
      </w:r>
      <w:r w:rsidR="003A3D5E">
        <w:rPr>
          <w:rFonts w:eastAsia="MS Mincho"/>
          <w:lang w:val="en-US" w:eastAsia="ja-JP"/>
        </w:rPr>
        <w:t xml:space="preserve">Anyhow, DRS will occur within the </w:t>
      </w:r>
      <w:r w:rsidR="00E30317">
        <w:rPr>
          <w:rFonts w:eastAsia="MS Mincho"/>
          <w:lang w:val="en-US" w:eastAsia="ja-JP"/>
        </w:rPr>
        <w:t xml:space="preserve">periodically occurring </w:t>
      </w:r>
      <w:r w:rsidR="003A3D5E">
        <w:rPr>
          <w:rFonts w:eastAsia="MS Mincho"/>
          <w:lang w:val="en-US" w:eastAsia="ja-JP"/>
        </w:rPr>
        <w:t xml:space="preserve">DMTC </w:t>
      </w:r>
      <w:r w:rsidR="00FA2D8C">
        <w:rPr>
          <w:rFonts w:eastAsia="MS Mincho"/>
          <w:lang w:val="en-US" w:eastAsia="ja-JP"/>
        </w:rPr>
        <w:t xml:space="preserve">of 6 ms duration, </w:t>
      </w:r>
      <w:r>
        <w:rPr>
          <w:rFonts w:eastAsia="MS Mincho"/>
          <w:lang w:val="en-US" w:eastAsia="ja-JP"/>
        </w:rPr>
        <w:t>as in Rel-12</w:t>
      </w:r>
      <w:r w:rsidR="00794C82">
        <w:rPr>
          <w:rFonts w:eastAsia="MS Mincho"/>
          <w:lang w:val="en-US" w:eastAsia="ja-JP"/>
        </w:rPr>
        <w:t xml:space="preserve">. </w:t>
      </w:r>
      <w:r w:rsidR="00DC0653">
        <w:rPr>
          <w:rFonts w:eastAsia="MS Mincho"/>
          <w:lang w:val="en-US" w:eastAsia="ja-JP"/>
        </w:rPr>
        <w:t xml:space="preserve">However, it is still open in </w:t>
      </w:r>
      <w:r w:rsidR="00794C82">
        <w:rPr>
          <w:rFonts w:eastAsia="MS Mincho"/>
          <w:lang w:val="en-US" w:eastAsia="ja-JP"/>
        </w:rPr>
        <w:t xml:space="preserve">RAN1 </w:t>
      </w:r>
      <w:r w:rsidR="00DC0653">
        <w:rPr>
          <w:rFonts w:eastAsia="MS Mincho"/>
          <w:lang w:val="en-US" w:eastAsia="ja-JP"/>
        </w:rPr>
        <w:t xml:space="preserve">whether Rel-12 DMTC </w:t>
      </w:r>
      <w:r w:rsidR="00794C82">
        <w:rPr>
          <w:rFonts w:eastAsia="MS Mincho"/>
          <w:lang w:val="en-US" w:eastAsia="ja-JP"/>
        </w:rPr>
        <w:t xml:space="preserve">periodicity and duration </w:t>
      </w:r>
      <w:r w:rsidR="00DC0653">
        <w:rPr>
          <w:rFonts w:eastAsia="MS Mincho"/>
          <w:lang w:val="en-US" w:eastAsia="ja-JP"/>
        </w:rPr>
        <w:t xml:space="preserve">are to be reused </w:t>
      </w:r>
      <w:r w:rsidR="00794C82">
        <w:rPr>
          <w:rFonts w:eastAsia="MS Mincho"/>
          <w:lang w:val="en-US" w:eastAsia="ja-JP"/>
        </w:rPr>
        <w:t xml:space="preserve">in LAA. </w:t>
      </w:r>
      <w:r w:rsidR="00DC0653">
        <w:rPr>
          <w:rFonts w:eastAsia="MS Mincho"/>
          <w:lang w:val="en-US" w:eastAsia="ja-JP"/>
        </w:rPr>
        <w:t>Our view is that in case Rel-12 DMTC patt</w:t>
      </w:r>
      <w:bookmarkStart w:id="2" w:name="_GoBack"/>
      <w:bookmarkEnd w:id="2"/>
      <w:r w:rsidR="00DC0653">
        <w:rPr>
          <w:rFonts w:eastAsia="MS Mincho"/>
          <w:lang w:val="en-US" w:eastAsia="ja-JP"/>
        </w:rPr>
        <w:t xml:space="preserve">erns are reused, also Rel-12 measurement gap patterns can be reused. However, if significant changes are made to Rel-12 DMTC duration and/or periodicity, for example DMTC duration longer than 6 ms, changes to Rel-12 measurement gap patterns may be needed. </w:t>
      </w:r>
    </w:p>
    <w:p w:rsidR="003A3D5E" w:rsidRDefault="003A3D5E" w:rsidP="00305202">
      <w:pPr>
        <w:overflowPunct/>
        <w:autoSpaceDE/>
        <w:autoSpaceDN/>
        <w:adjustRightInd/>
        <w:spacing w:after="0"/>
        <w:textAlignment w:val="auto"/>
        <w:rPr>
          <w:rFonts w:eastAsia="MS Mincho"/>
          <w:lang w:val="en-US" w:eastAsia="ja-JP"/>
        </w:rPr>
      </w:pPr>
    </w:p>
    <w:p w:rsidR="003A3D5E" w:rsidRDefault="00DC0653" w:rsidP="00305202">
      <w:pPr>
        <w:overflowPunct/>
        <w:autoSpaceDE/>
        <w:autoSpaceDN/>
        <w:adjustRightInd/>
        <w:spacing w:after="0"/>
        <w:textAlignment w:val="auto"/>
        <w:rPr>
          <w:rFonts w:eastAsia="MS Mincho"/>
          <w:lang w:val="en-US" w:eastAsia="ja-JP"/>
        </w:rPr>
      </w:pPr>
      <w:r w:rsidRPr="00DC0653">
        <w:rPr>
          <w:rFonts w:eastAsia="MS Mincho"/>
          <w:b/>
          <w:lang w:val="en-US" w:eastAsia="ja-JP"/>
        </w:rPr>
        <w:lastRenderedPageBreak/>
        <w:t>Proposal 1: If RAN1 agrees to reuse Rel-12 DMTC duration and periodicity, existing measurement gap patterns can be reused</w:t>
      </w:r>
      <w:r>
        <w:rPr>
          <w:rFonts w:eastAsia="MS Mincho"/>
          <w:b/>
          <w:lang w:val="en-US" w:eastAsia="ja-JP"/>
        </w:rPr>
        <w:t>, when introducing LAA SCells.</w:t>
      </w:r>
    </w:p>
    <w:p w:rsidR="00D601FA" w:rsidRDefault="00D601FA" w:rsidP="00305202">
      <w:pPr>
        <w:overflowPunct/>
        <w:autoSpaceDE/>
        <w:autoSpaceDN/>
        <w:adjustRightInd/>
        <w:spacing w:after="0"/>
        <w:textAlignment w:val="auto"/>
        <w:rPr>
          <w:rFonts w:eastAsia="MS Mincho"/>
          <w:lang w:val="en-US" w:eastAsia="ja-JP"/>
        </w:rPr>
      </w:pPr>
    </w:p>
    <w:p w:rsidR="007447B5" w:rsidRPr="007447B5" w:rsidRDefault="007447B5" w:rsidP="007447B5">
      <w:pPr>
        <w:rPr>
          <w:lang w:val="en-US" w:eastAsia="zh-CN"/>
        </w:rPr>
      </w:pPr>
    </w:p>
    <w:p w:rsidR="009B05EC" w:rsidRDefault="009B05EC" w:rsidP="009B05EC">
      <w:pPr>
        <w:pStyle w:val="Heading1"/>
        <w:numPr>
          <w:ilvl w:val="0"/>
          <w:numId w:val="1"/>
        </w:numPr>
        <w:tabs>
          <w:tab w:val="num" w:pos="45"/>
        </w:tabs>
        <w:ind w:left="405"/>
      </w:pPr>
      <w:r>
        <w:t xml:space="preserve">Conclusions </w:t>
      </w:r>
    </w:p>
    <w:p w:rsidR="00B67B00" w:rsidRDefault="00B67B00" w:rsidP="00B67B00">
      <w:pPr>
        <w:rPr>
          <w:lang w:eastAsia="zh-CN"/>
        </w:rPr>
      </w:pPr>
      <w:r>
        <w:rPr>
          <w:lang w:eastAsia="zh-CN"/>
        </w:rPr>
        <w:t xml:space="preserve">In this paper we have discussed the impacts </w:t>
      </w:r>
      <w:r w:rsidR="001D7460">
        <w:rPr>
          <w:lang w:eastAsia="zh-CN"/>
        </w:rPr>
        <w:t xml:space="preserve">and possible need for updates to current measurement gap pattern due to </w:t>
      </w:r>
      <w:r>
        <w:rPr>
          <w:lang w:eastAsia="zh-CN"/>
        </w:rPr>
        <w:t>DRS/DMTC design</w:t>
      </w:r>
      <w:r w:rsidR="001D7460">
        <w:rPr>
          <w:lang w:eastAsia="zh-CN"/>
        </w:rPr>
        <w:t xml:space="preserve">. Based on the discussion we </w:t>
      </w:r>
      <w:r w:rsidR="00DC0653">
        <w:rPr>
          <w:lang w:eastAsia="zh-CN"/>
        </w:rPr>
        <w:t>proposed the following</w:t>
      </w:r>
      <w:r>
        <w:rPr>
          <w:lang w:eastAsia="zh-CN"/>
        </w:rPr>
        <w:t>:</w:t>
      </w:r>
    </w:p>
    <w:p w:rsidR="00B67B00" w:rsidRPr="00D601FA" w:rsidRDefault="00DC0653" w:rsidP="00B67B00">
      <w:pPr>
        <w:overflowPunct/>
        <w:autoSpaceDE/>
        <w:autoSpaceDN/>
        <w:adjustRightInd/>
        <w:spacing w:after="0"/>
        <w:textAlignment w:val="auto"/>
        <w:rPr>
          <w:rFonts w:eastAsia="MS Mincho"/>
          <w:b/>
          <w:lang w:val="en-US" w:eastAsia="ja-JP"/>
        </w:rPr>
      </w:pPr>
      <w:r w:rsidRPr="00DC0653">
        <w:rPr>
          <w:rFonts w:eastAsia="MS Mincho"/>
          <w:b/>
          <w:lang w:val="en-US" w:eastAsia="ja-JP"/>
        </w:rPr>
        <w:t>Proposal 1: If RAN1 agrees to reuse Rel-12 DMTC duration and periodicity, existing measurement gap patterns can be reused, when introducing LAA SCells.</w:t>
      </w:r>
    </w:p>
    <w:p w:rsidR="009B05EC" w:rsidRPr="009848F4" w:rsidRDefault="009B05EC" w:rsidP="009B05EC">
      <w:pPr>
        <w:rPr>
          <w:lang w:val="en-US" w:eastAsia="zh-CN"/>
        </w:rPr>
      </w:pPr>
    </w:p>
    <w:p w:rsidR="009B05EC" w:rsidRDefault="009B05EC" w:rsidP="009B05EC">
      <w:pPr>
        <w:pStyle w:val="Heading1"/>
        <w:numPr>
          <w:ilvl w:val="0"/>
          <w:numId w:val="1"/>
        </w:numPr>
        <w:pBdr>
          <w:top w:val="single" w:sz="12" w:space="6" w:color="auto"/>
        </w:pBdr>
        <w:tabs>
          <w:tab w:val="num" w:pos="45"/>
        </w:tabs>
        <w:ind w:left="405"/>
      </w:pPr>
      <w:r>
        <w:t>References</w:t>
      </w:r>
    </w:p>
    <w:p w:rsidR="0079615A" w:rsidRDefault="00C9072D">
      <w:pPr>
        <w:rPr>
          <w:lang w:val="en-US"/>
        </w:rPr>
      </w:pPr>
      <w:r>
        <w:rPr>
          <w:lang w:val="en-US"/>
        </w:rPr>
        <w:t xml:space="preserve">[1] R4-156262: </w:t>
      </w:r>
      <w:r w:rsidRPr="00C9072D">
        <w:rPr>
          <w:lang w:val="en-US"/>
        </w:rPr>
        <w:t>Measurement Gap in LAA</w:t>
      </w:r>
      <w:r>
        <w:rPr>
          <w:lang w:val="en-US"/>
        </w:rPr>
        <w:t xml:space="preserve">, </w:t>
      </w:r>
      <w:r w:rsidR="0070677A">
        <w:rPr>
          <w:lang w:val="en-US"/>
        </w:rPr>
        <w:t>3GPP TSG-RAN WG4 Meeting #76bis, Sophia Antipolis, France, October, 2015.</w:t>
      </w:r>
    </w:p>
    <w:p w:rsidR="00D601FA" w:rsidRPr="00D601FA" w:rsidRDefault="00C9072D">
      <w:pPr>
        <w:rPr>
          <w:lang w:val="en-US"/>
        </w:rPr>
      </w:pPr>
      <w:r>
        <w:rPr>
          <w:lang w:val="en-US"/>
        </w:rPr>
        <w:t>[2</w:t>
      </w:r>
      <w:r w:rsidR="00D601FA">
        <w:rPr>
          <w:lang w:val="en-US"/>
        </w:rPr>
        <w:t xml:space="preserve">] R1-155022: </w:t>
      </w:r>
      <w:r w:rsidR="00D601FA" w:rsidRPr="00D601FA">
        <w:rPr>
          <w:lang w:val="en-US"/>
        </w:rPr>
        <w:t>Final Report of RAN1#82 meeting</w:t>
      </w:r>
      <w:r w:rsidR="00D601FA">
        <w:rPr>
          <w:lang w:val="en-US"/>
        </w:rPr>
        <w:t xml:space="preserve">, </w:t>
      </w:r>
      <w:r w:rsidR="00D601FA" w:rsidRPr="00D601FA">
        <w:rPr>
          <w:lang w:val="en-US"/>
        </w:rPr>
        <w:t>3GPP TSG-RAN WG</w:t>
      </w:r>
      <w:r w:rsidR="00D601FA">
        <w:rPr>
          <w:lang w:val="en-US"/>
        </w:rPr>
        <w:t>1</w:t>
      </w:r>
      <w:r w:rsidR="00D601FA" w:rsidRPr="00D601FA">
        <w:rPr>
          <w:lang w:val="en-US"/>
        </w:rPr>
        <w:t xml:space="preserve"> Meeting #</w:t>
      </w:r>
      <w:r w:rsidR="00D601FA">
        <w:rPr>
          <w:lang w:val="en-US"/>
        </w:rPr>
        <w:t>82</w:t>
      </w:r>
      <w:r w:rsidR="00D601FA" w:rsidRPr="00D601FA">
        <w:rPr>
          <w:lang w:val="en-US"/>
        </w:rPr>
        <w:t>, Beijing, China, August, 2015.</w:t>
      </w:r>
    </w:p>
    <w:sectPr w:rsidR="00D601FA" w:rsidRPr="00D601FA" w:rsidSect="004B6575">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AC8" w:rsidRDefault="00123AC8">
      <w:pPr>
        <w:spacing w:after="0"/>
      </w:pPr>
      <w:r>
        <w:separator/>
      </w:r>
    </w:p>
  </w:endnote>
  <w:endnote w:type="continuationSeparator" w:id="0">
    <w:p w:rsidR="00123AC8" w:rsidRDefault="00123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AC8" w:rsidRDefault="00123AC8">
      <w:pPr>
        <w:spacing w:after="0"/>
      </w:pPr>
      <w:r>
        <w:separator/>
      </w:r>
    </w:p>
  </w:footnote>
  <w:footnote w:type="continuationSeparator" w:id="0">
    <w:p w:rsidR="00123AC8" w:rsidRDefault="00123A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7F6" w:rsidRDefault="00CC45AE">
    <w:r>
      <w:t xml:space="preserve">Page </w:t>
    </w:r>
    <w:r w:rsidR="002F11E6">
      <w:fldChar w:fldCharType="begin"/>
    </w:r>
    <w:r>
      <w:instrText>PAGE</w:instrText>
    </w:r>
    <w:r w:rsidR="002F11E6">
      <w:fldChar w:fldCharType="separate"/>
    </w:r>
    <w:r>
      <w:t>4</w:t>
    </w:r>
    <w:r w:rsidR="002F11E6">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cs="Times New Roman" w:hint="default"/>
      </w:rPr>
    </w:lvl>
    <w:lvl w:ilvl="1" w:tplc="37040DC6">
      <w:start w:val="3323"/>
      <w:numFmt w:val="bullet"/>
      <w:lvlText w:val="–"/>
      <w:lvlJc w:val="left"/>
      <w:pPr>
        <w:tabs>
          <w:tab w:val="num" w:pos="1440"/>
        </w:tabs>
        <w:ind w:left="1440" w:hanging="360"/>
      </w:pPr>
      <w:rPr>
        <w:rFonts w:ascii="Arial" w:hAnsi="Arial" w:cs="Times New Roman" w:hint="default"/>
      </w:rPr>
    </w:lvl>
    <w:lvl w:ilvl="2" w:tplc="CB10C012">
      <w:start w:val="3323"/>
      <w:numFmt w:val="bullet"/>
      <w:lvlText w:val="•"/>
      <w:lvlJc w:val="left"/>
      <w:pPr>
        <w:tabs>
          <w:tab w:val="num" w:pos="2160"/>
        </w:tabs>
        <w:ind w:left="2160" w:hanging="360"/>
      </w:pPr>
      <w:rPr>
        <w:rFonts w:ascii="Arial" w:hAnsi="Arial" w:cs="Times New Roman" w:hint="default"/>
      </w:rPr>
    </w:lvl>
    <w:lvl w:ilvl="3" w:tplc="E57A0082">
      <w:start w:val="1"/>
      <w:numFmt w:val="bullet"/>
      <w:lvlText w:val="•"/>
      <w:lvlJc w:val="left"/>
      <w:pPr>
        <w:tabs>
          <w:tab w:val="num" w:pos="2880"/>
        </w:tabs>
        <w:ind w:left="2880" w:hanging="360"/>
      </w:pPr>
      <w:rPr>
        <w:rFonts w:ascii="Arial" w:hAnsi="Arial" w:cs="Times New Roman" w:hint="default"/>
      </w:rPr>
    </w:lvl>
    <w:lvl w:ilvl="4" w:tplc="B818FBA0">
      <w:start w:val="1"/>
      <w:numFmt w:val="bullet"/>
      <w:lvlText w:val="•"/>
      <w:lvlJc w:val="left"/>
      <w:pPr>
        <w:tabs>
          <w:tab w:val="num" w:pos="3600"/>
        </w:tabs>
        <w:ind w:left="3600" w:hanging="360"/>
      </w:pPr>
      <w:rPr>
        <w:rFonts w:ascii="Arial" w:hAnsi="Arial" w:cs="Times New Roman" w:hint="default"/>
      </w:rPr>
    </w:lvl>
    <w:lvl w:ilvl="5" w:tplc="BE963A84">
      <w:start w:val="1"/>
      <w:numFmt w:val="bullet"/>
      <w:lvlText w:val="•"/>
      <w:lvlJc w:val="left"/>
      <w:pPr>
        <w:tabs>
          <w:tab w:val="num" w:pos="4320"/>
        </w:tabs>
        <w:ind w:left="4320" w:hanging="360"/>
      </w:pPr>
      <w:rPr>
        <w:rFonts w:ascii="Arial" w:hAnsi="Arial" w:cs="Times New Roman" w:hint="default"/>
      </w:rPr>
    </w:lvl>
    <w:lvl w:ilvl="6" w:tplc="6804E284">
      <w:start w:val="1"/>
      <w:numFmt w:val="bullet"/>
      <w:lvlText w:val="•"/>
      <w:lvlJc w:val="left"/>
      <w:pPr>
        <w:tabs>
          <w:tab w:val="num" w:pos="5040"/>
        </w:tabs>
        <w:ind w:left="5040" w:hanging="360"/>
      </w:pPr>
      <w:rPr>
        <w:rFonts w:ascii="Arial" w:hAnsi="Arial" w:cs="Times New Roman" w:hint="default"/>
      </w:rPr>
    </w:lvl>
    <w:lvl w:ilvl="7" w:tplc="6A280A52">
      <w:start w:val="1"/>
      <w:numFmt w:val="bullet"/>
      <w:lvlText w:val="•"/>
      <w:lvlJc w:val="left"/>
      <w:pPr>
        <w:tabs>
          <w:tab w:val="num" w:pos="5760"/>
        </w:tabs>
        <w:ind w:left="5760" w:hanging="360"/>
      </w:pPr>
      <w:rPr>
        <w:rFonts w:ascii="Arial" w:hAnsi="Arial" w:cs="Times New Roman" w:hint="default"/>
      </w:rPr>
    </w:lvl>
    <w:lvl w:ilvl="8" w:tplc="2B22171E">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45F7193"/>
    <w:multiLevelType w:val="hybridMultilevel"/>
    <w:tmpl w:val="AFFCD00A"/>
    <w:lvl w:ilvl="0" w:tplc="64383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1750B"/>
    <w:multiLevelType w:val="hybridMultilevel"/>
    <w:tmpl w:val="5234F5EE"/>
    <w:lvl w:ilvl="0" w:tplc="6F382C3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15:restartNumberingAfterBreak="0">
    <w:nsid w:val="33557087"/>
    <w:multiLevelType w:val="hybridMultilevel"/>
    <w:tmpl w:val="09A6643E"/>
    <w:lvl w:ilvl="0" w:tplc="136467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14B54"/>
    <w:multiLevelType w:val="hybridMultilevel"/>
    <w:tmpl w:val="C4AA44F6"/>
    <w:lvl w:ilvl="0" w:tplc="73420FF6">
      <w:start w:val="3"/>
      <w:numFmt w:val="bullet"/>
      <w:lvlText w:val=""/>
      <w:lvlJc w:val="left"/>
      <w:pPr>
        <w:ind w:left="1080" w:hanging="360"/>
      </w:pPr>
      <w:rPr>
        <w:rFonts w:ascii="Wingdings" w:eastAsiaTheme="minorEastAsia"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472DBA"/>
    <w:multiLevelType w:val="hybridMultilevel"/>
    <w:tmpl w:val="04AA3906"/>
    <w:lvl w:ilvl="0" w:tplc="6F382C32">
      <w:numFmt w:val="bullet"/>
      <w:lvlText w:val=""/>
      <w:lvlJc w:val="left"/>
      <w:pPr>
        <w:ind w:left="720" w:hanging="360"/>
      </w:pPr>
      <w:rPr>
        <w:rFonts w:ascii="Wingdings" w:eastAsia="Times New Roman" w:hAnsi="Wingding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668F9"/>
    <w:multiLevelType w:val="hybridMultilevel"/>
    <w:tmpl w:val="C5803122"/>
    <w:lvl w:ilvl="0" w:tplc="3ED62C66">
      <w:start w:val="1"/>
      <w:numFmt w:val="bullet"/>
      <w:lvlText w:val="-"/>
      <w:lvlJc w:val="left"/>
      <w:pPr>
        <w:tabs>
          <w:tab w:val="num" w:pos="720"/>
        </w:tabs>
        <w:ind w:left="720" w:hanging="360"/>
      </w:pPr>
      <w:rPr>
        <w:rFonts w:ascii="Lucida Grande" w:hAnsi="Lucida Grande" w:hint="default"/>
      </w:rPr>
    </w:lvl>
    <w:lvl w:ilvl="1" w:tplc="A77E1AA6" w:tentative="1">
      <w:start w:val="1"/>
      <w:numFmt w:val="bullet"/>
      <w:lvlText w:val="-"/>
      <w:lvlJc w:val="left"/>
      <w:pPr>
        <w:tabs>
          <w:tab w:val="num" w:pos="1440"/>
        </w:tabs>
        <w:ind w:left="1440" w:hanging="360"/>
      </w:pPr>
      <w:rPr>
        <w:rFonts w:ascii="Lucida Grande" w:hAnsi="Lucida Grande" w:hint="default"/>
      </w:rPr>
    </w:lvl>
    <w:lvl w:ilvl="2" w:tplc="ADFC2F7A" w:tentative="1">
      <w:start w:val="1"/>
      <w:numFmt w:val="bullet"/>
      <w:lvlText w:val="-"/>
      <w:lvlJc w:val="left"/>
      <w:pPr>
        <w:tabs>
          <w:tab w:val="num" w:pos="2160"/>
        </w:tabs>
        <w:ind w:left="2160" w:hanging="360"/>
      </w:pPr>
      <w:rPr>
        <w:rFonts w:ascii="Lucida Grande" w:hAnsi="Lucida Grande" w:hint="default"/>
      </w:rPr>
    </w:lvl>
    <w:lvl w:ilvl="3" w:tplc="E6BC49F2">
      <w:start w:val="1"/>
      <w:numFmt w:val="bullet"/>
      <w:lvlText w:val="-"/>
      <w:lvlJc w:val="left"/>
      <w:pPr>
        <w:tabs>
          <w:tab w:val="num" w:pos="2880"/>
        </w:tabs>
        <w:ind w:left="2880" w:hanging="360"/>
      </w:pPr>
      <w:rPr>
        <w:rFonts w:ascii="Lucida Grande" w:hAnsi="Lucida Grande" w:hint="default"/>
      </w:rPr>
    </w:lvl>
    <w:lvl w:ilvl="4" w:tplc="53C063F4">
      <w:start w:val="3489"/>
      <w:numFmt w:val="bullet"/>
      <w:lvlText w:val="•"/>
      <w:lvlJc w:val="left"/>
      <w:pPr>
        <w:tabs>
          <w:tab w:val="num" w:pos="3600"/>
        </w:tabs>
        <w:ind w:left="3600" w:hanging="360"/>
      </w:pPr>
      <w:rPr>
        <w:rFonts w:ascii="Arial" w:hAnsi="Arial" w:hint="default"/>
      </w:rPr>
    </w:lvl>
    <w:lvl w:ilvl="5" w:tplc="0AB2C132" w:tentative="1">
      <w:start w:val="1"/>
      <w:numFmt w:val="bullet"/>
      <w:lvlText w:val="-"/>
      <w:lvlJc w:val="left"/>
      <w:pPr>
        <w:tabs>
          <w:tab w:val="num" w:pos="4320"/>
        </w:tabs>
        <w:ind w:left="4320" w:hanging="360"/>
      </w:pPr>
      <w:rPr>
        <w:rFonts w:ascii="Lucida Grande" w:hAnsi="Lucida Grande" w:hint="default"/>
      </w:rPr>
    </w:lvl>
    <w:lvl w:ilvl="6" w:tplc="1A1C15C2" w:tentative="1">
      <w:start w:val="1"/>
      <w:numFmt w:val="bullet"/>
      <w:lvlText w:val="-"/>
      <w:lvlJc w:val="left"/>
      <w:pPr>
        <w:tabs>
          <w:tab w:val="num" w:pos="5040"/>
        </w:tabs>
        <w:ind w:left="5040" w:hanging="360"/>
      </w:pPr>
      <w:rPr>
        <w:rFonts w:ascii="Lucida Grande" w:hAnsi="Lucida Grande" w:hint="default"/>
      </w:rPr>
    </w:lvl>
    <w:lvl w:ilvl="7" w:tplc="172C748E" w:tentative="1">
      <w:start w:val="1"/>
      <w:numFmt w:val="bullet"/>
      <w:lvlText w:val="-"/>
      <w:lvlJc w:val="left"/>
      <w:pPr>
        <w:tabs>
          <w:tab w:val="num" w:pos="5760"/>
        </w:tabs>
        <w:ind w:left="5760" w:hanging="360"/>
      </w:pPr>
      <w:rPr>
        <w:rFonts w:ascii="Lucida Grande" w:hAnsi="Lucida Grande" w:hint="default"/>
      </w:rPr>
    </w:lvl>
    <w:lvl w:ilvl="8" w:tplc="0214FF10"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66923AEE"/>
    <w:multiLevelType w:val="hybridMultilevel"/>
    <w:tmpl w:val="DD8CBEFC"/>
    <w:lvl w:ilvl="0" w:tplc="6F382C32">
      <w:numFmt w:val="bullet"/>
      <w:lvlText w:val=""/>
      <w:lvlJc w:val="left"/>
      <w:pPr>
        <w:ind w:left="720" w:hanging="360"/>
      </w:pPr>
      <w:rPr>
        <w:rFonts w:ascii="Wingdings" w:eastAsia="Times New Roman"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42626"/>
    <w:multiLevelType w:val="hybridMultilevel"/>
    <w:tmpl w:val="66D6BE50"/>
    <w:lvl w:ilvl="0" w:tplc="9D88E94A">
      <w:start w:val="6"/>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372EEE"/>
    <w:multiLevelType w:val="hybridMultilevel"/>
    <w:tmpl w:val="353A6150"/>
    <w:lvl w:ilvl="0" w:tplc="A612777E">
      <w:start w:val="1"/>
      <w:numFmt w:val="bullet"/>
      <w:lvlText w:val="•"/>
      <w:lvlJc w:val="left"/>
      <w:pPr>
        <w:tabs>
          <w:tab w:val="num" w:pos="720"/>
        </w:tabs>
        <w:ind w:left="720" w:hanging="360"/>
      </w:pPr>
      <w:rPr>
        <w:rFonts w:ascii="Times New Roman" w:hAnsi="Times New Roman" w:hint="default"/>
      </w:rPr>
    </w:lvl>
    <w:lvl w:ilvl="1" w:tplc="B58C410E">
      <w:start w:val="1902"/>
      <w:numFmt w:val="bullet"/>
      <w:lvlText w:val="–"/>
      <w:lvlJc w:val="left"/>
      <w:pPr>
        <w:tabs>
          <w:tab w:val="num" w:pos="1440"/>
        </w:tabs>
        <w:ind w:left="1440" w:hanging="360"/>
      </w:pPr>
      <w:rPr>
        <w:rFonts w:ascii="Times New Roman" w:hAnsi="Times New Roman" w:hint="default"/>
      </w:rPr>
    </w:lvl>
    <w:lvl w:ilvl="2" w:tplc="26B40C72">
      <w:start w:val="1902"/>
      <w:numFmt w:val="bullet"/>
      <w:lvlText w:val="•"/>
      <w:lvlJc w:val="left"/>
      <w:pPr>
        <w:tabs>
          <w:tab w:val="num" w:pos="2160"/>
        </w:tabs>
        <w:ind w:left="2160" w:hanging="360"/>
      </w:pPr>
      <w:rPr>
        <w:rFonts w:ascii="Times New Roman" w:hAnsi="Times New Roman" w:hint="default"/>
      </w:rPr>
    </w:lvl>
    <w:lvl w:ilvl="3" w:tplc="D35ADBF4" w:tentative="1">
      <w:start w:val="1"/>
      <w:numFmt w:val="bullet"/>
      <w:lvlText w:val="•"/>
      <w:lvlJc w:val="left"/>
      <w:pPr>
        <w:tabs>
          <w:tab w:val="num" w:pos="2880"/>
        </w:tabs>
        <w:ind w:left="2880" w:hanging="360"/>
      </w:pPr>
      <w:rPr>
        <w:rFonts w:ascii="Times New Roman" w:hAnsi="Times New Roman" w:hint="default"/>
      </w:rPr>
    </w:lvl>
    <w:lvl w:ilvl="4" w:tplc="98E06A8A" w:tentative="1">
      <w:start w:val="1"/>
      <w:numFmt w:val="bullet"/>
      <w:lvlText w:val="•"/>
      <w:lvlJc w:val="left"/>
      <w:pPr>
        <w:tabs>
          <w:tab w:val="num" w:pos="3600"/>
        </w:tabs>
        <w:ind w:left="3600" w:hanging="360"/>
      </w:pPr>
      <w:rPr>
        <w:rFonts w:ascii="Times New Roman" w:hAnsi="Times New Roman" w:hint="default"/>
      </w:rPr>
    </w:lvl>
    <w:lvl w:ilvl="5" w:tplc="C45A567A" w:tentative="1">
      <w:start w:val="1"/>
      <w:numFmt w:val="bullet"/>
      <w:lvlText w:val="•"/>
      <w:lvlJc w:val="left"/>
      <w:pPr>
        <w:tabs>
          <w:tab w:val="num" w:pos="4320"/>
        </w:tabs>
        <w:ind w:left="4320" w:hanging="360"/>
      </w:pPr>
      <w:rPr>
        <w:rFonts w:ascii="Times New Roman" w:hAnsi="Times New Roman" w:hint="default"/>
      </w:rPr>
    </w:lvl>
    <w:lvl w:ilvl="6" w:tplc="EF0C2B74" w:tentative="1">
      <w:start w:val="1"/>
      <w:numFmt w:val="bullet"/>
      <w:lvlText w:val="•"/>
      <w:lvlJc w:val="left"/>
      <w:pPr>
        <w:tabs>
          <w:tab w:val="num" w:pos="5040"/>
        </w:tabs>
        <w:ind w:left="5040" w:hanging="360"/>
      </w:pPr>
      <w:rPr>
        <w:rFonts w:ascii="Times New Roman" w:hAnsi="Times New Roman" w:hint="default"/>
      </w:rPr>
    </w:lvl>
    <w:lvl w:ilvl="7" w:tplc="658E7E88" w:tentative="1">
      <w:start w:val="1"/>
      <w:numFmt w:val="bullet"/>
      <w:lvlText w:val="•"/>
      <w:lvlJc w:val="left"/>
      <w:pPr>
        <w:tabs>
          <w:tab w:val="num" w:pos="5760"/>
        </w:tabs>
        <w:ind w:left="5760" w:hanging="360"/>
      </w:pPr>
      <w:rPr>
        <w:rFonts w:ascii="Times New Roman" w:hAnsi="Times New Roman" w:hint="default"/>
      </w:rPr>
    </w:lvl>
    <w:lvl w:ilvl="8" w:tplc="B3266CA6"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3"/>
  </w:num>
  <w:num w:numId="3">
    <w:abstractNumId w:val="10"/>
  </w:num>
  <w:num w:numId="4">
    <w:abstractNumId w:val="9"/>
  </w:num>
  <w:num w:numId="5">
    <w:abstractNumId w:val="8"/>
  </w:num>
  <w:num w:numId="6">
    <w:abstractNumId w:val="7"/>
  </w:num>
  <w:num w:numId="7">
    <w:abstractNumId w:val="1"/>
  </w:num>
  <w:num w:numId="8">
    <w:abstractNumId w:val="2"/>
  </w:num>
  <w:num w:numId="9">
    <w:abstractNumId w:val="5"/>
  </w:num>
  <w:num w:numId="10">
    <w:abstractNumId w:val="6"/>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EC"/>
    <w:rsid w:val="000022B8"/>
    <w:rsid w:val="000065BF"/>
    <w:rsid w:val="00010BB5"/>
    <w:rsid w:val="00011E9C"/>
    <w:rsid w:val="00022FC2"/>
    <w:rsid w:val="00032C9D"/>
    <w:rsid w:val="00033E74"/>
    <w:rsid w:val="00042CD9"/>
    <w:rsid w:val="0004393B"/>
    <w:rsid w:val="00060E02"/>
    <w:rsid w:val="000928A2"/>
    <w:rsid w:val="000B4D25"/>
    <w:rsid w:val="000C5F06"/>
    <w:rsid w:val="000E1971"/>
    <w:rsid w:val="000E7FB0"/>
    <w:rsid w:val="000F1DBA"/>
    <w:rsid w:val="0011036B"/>
    <w:rsid w:val="00116018"/>
    <w:rsid w:val="00117A41"/>
    <w:rsid w:val="00117A4E"/>
    <w:rsid w:val="00123AC8"/>
    <w:rsid w:val="00135B64"/>
    <w:rsid w:val="00136816"/>
    <w:rsid w:val="00146F5B"/>
    <w:rsid w:val="0019577F"/>
    <w:rsid w:val="00197930"/>
    <w:rsid w:val="001B2DEF"/>
    <w:rsid w:val="001B4EC8"/>
    <w:rsid w:val="001C3935"/>
    <w:rsid w:val="001D17AC"/>
    <w:rsid w:val="001D1C22"/>
    <w:rsid w:val="001D7460"/>
    <w:rsid w:val="001E04F0"/>
    <w:rsid w:val="001E3C83"/>
    <w:rsid w:val="00202F1F"/>
    <w:rsid w:val="0024164F"/>
    <w:rsid w:val="00242D4C"/>
    <w:rsid w:val="00246DB9"/>
    <w:rsid w:val="00265521"/>
    <w:rsid w:val="002721F0"/>
    <w:rsid w:val="00286414"/>
    <w:rsid w:val="00287734"/>
    <w:rsid w:val="00290847"/>
    <w:rsid w:val="002B2670"/>
    <w:rsid w:val="002B34B1"/>
    <w:rsid w:val="002C2926"/>
    <w:rsid w:val="002C4147"/>
    <w:rsid w:val="002D52C3"/>
    <w:rsid w:val="002D6735"/>
    <w:rsid w:val="002E511A"/>
    <w:rsid w:val="002F11E6"/>
    <w:rsid w:val="002F1FC3"/>
    <w:rsid w:val="00304FEB"/>
    <w:rsid w:val="00305202"/>
    <w:rsid w:val="00347733"/>
    <w:rsid w:val="00352F45"/>
    <w:rsid w:val="00353740"/>
    <w:rsid w:val="00380CEF"/>
    <w:rsid w:val="003A3D5E"/>
    <w:rsid w:val="003C52AE"/>
    <w:rsid w:val="003C6C16"/>
    <w:rsid w:val="003D512E"/>
    <w:rsid w:val="003D5347"/>
    <w:rsid w:val="003D728B"/>
    <w:rsid w:val="003D7523"/>
    <w:rsid w:val="004013A2"/>
    <w:rsid w:val="004102A0"/>
    <w:rsid w:val="00413F57"/>
    <w:rsid w:val="00435D39"/>
    <w:rsid w:val="004458FB"/>
    <w:rsid w:val="00471EEF"/>
    <w:rsid w:val="004A32F6"/>
    <w:rsid w:val="004C3358"/>
    <w:rsid w:val="004D5BAC"/>
    <w:rsid w:val="004D7BC5"/>
    <w:rsid w:val="004E0443"/>
    <w:rsid w:val="004E3CDB"/>
    <w:rsid w:val="004E73FE"/>
    <w:rsid w:val="00513A7B"/>
    <w:rsid w:val="005168C9"/>
    <w:rsid w:val="00523055"/>
    <w:rsid w:val="005455F0"/>
    <w:rsid w:val="0058341E"/>
    <w:rsid w:val="005B4D9E"/>
    <w:rsid w:val="005B73E9"/>
    <w:rsid w:val="005D45D7"/>
    <w:rsid w:val="005D5941"/>
    <w:rsid w:val="005F06C5"/>
    <w:rsid w:val="005F67B0"/>
    <w:rsid w:val="006022F7"/>
    <w:rsid w:val="006307D4"/>
    <w:rsid w:val="006353DB"/>
    <w:rsid w:val="00665295"/>
    <w:rsid w:val="006672E9"/>
    <w:rsid w:val="00696E8E"/>
    <w:rsid w:val="006A39DD"/>
    <w:rsid w:val="006A6F9C"/>
    <w:rsid w:val="006C1C7D"/>
    <w:rsid w:val="006E2E3F"/>
    <w:rsid w:val="006F3DA8"/>
    <w:rsid w:val="006F494B"/>
    <w:rsid w:val="00701098"/>
    <w:rsid w:val="0070677A"/>
    <w:rsid w:val="0071258E"/>
    <w:rsid w:val="00731DA3"/>
    <w:rsid w:val="00736F0A"/>
    <w:rsid w:val="00744312"/>
    <w:rsid w:val="007447B5"/>
    <w:rsid w:val="007509FA"/>
    <w:rsid w:val="00767B17"/>
    <w:rsid w:val="00794C82"/>
    <w:rsid w:val="0079514E"/>
    <w:rsid w:val="0079615A"/>
    <w:rsid w:val="007B0A98"/>
    <w:rsid w:val="007B56F4"/>
    <w:rsid w:val="007D442C"/>
    <w:rsid w:val="007F4EBD"/>
    <w:rsid w:val="007F66E7"/>
    <w:rsid w:val="00824256"/>
    <w:rsid w:val="008278CF"/>
    <w:rsid w:val="0083127E"/>
    <w:rsid w:val="00851EC9"/>
    <w:rsid w:val="00856853"/>
    <w:rsid w:val="008767BC"/>
    <w:rsid w:val="008B6104"/>
    <w:rsid w:val="008B7192"/>
    <w:rsid w:val="008B7524"/>
    <w:rsid w:val="008C5838"/>
    <w:rsid w:val="008E45DA"/>
    <w:rsid w:val="008F0AFF"/>
    <w:rsid w:val="00900A8E"/>
    <w:rsid w:val="0095132B"/>
    <w:rsid w:val="0095635D"/>
    <w:rsid w:val="00961C63"/>
    <w:rsid w:val="00966B8C"/>
    <w:rsid w:val="009848F4"/>
    <w:rsid w:val="009A456B"/>
    <w:rsid w:val="009B0083"/>
    <w:rsid w:val="009B05EC"/>
    <w:rsid w:val="009B288E"/>
    <w:rsid w:val="009C2AC4"/>
    <w:rsid w:val="009D29CD"/>
    <w:rsid w:val="00A04A43"/>
    <w:rsid w:val="00A06366"/>
    <w:rsid w:val="00A1058E"/>
    <w:rsid w:val="00A46238"/>
    <w:rsid w:val="00A74A10"/>
    <w:rsid w:val="00A84E7F"/>
    <w:rsid w:val="00AA1476"/>
    <w:rsid w:val="00AA5EAA"/>
    <w:rsid w:val="00AC57F9"/>
    <w:rsid w:val="00AD0E04"/>
    <w:rsid w:val="00AD1B1C"/>
    <w:rsid w:val="00AE4821"/>
    <w:rsid w:val="00AE784E"/>
    <w:rsid w:val="00B1525B"/>
    <w:rsid w:val="00B22F64"/>
    <w:rsid w:val="00B2510C"/>
    <w:rsid w:val="00B33F00"/>
    <w:rsid w:val="00B67B00"/>
    <w:rsid w:val="00B70074"/>
    <w:rsid w:val="00B772B4"/>
    <w:rsid w:val="00B81E61"/>
    <w:rsid w:val="00B86EDD"/>
    <w:rsid w:val="00B91E3E"/>
    <w:rsid w:val="00BA3317"/>
    <w:rsid w:val="00BA375B"/>
    <w:rsid w:val="00BC590E"/>
    <w:rsid w:val="00BC6EDF"/>
    <w:rsid w:val="00BD125C"/>
    <w:rsid w:val="00BD2044"/>
    <w:rsid w:val="00BD2C67"/>
    <w:rsid w:val="00BF318C"/>
    <w:rsid w:val="00C30F29"/>
    <w:rsid w:val="00C379D7"/>
    <w:rsid w:val="00C40BA1"/>
    <w:rsid w:val="00C47AA4"/>
    <w:rsid w:val="00C57DDE"/>
    <w:rsid w:val="00C66B67"/>
    <w:rsid w:val="00C774F9"/>
    <w:rsid w:val="00C9072D"/>
    <w:rsid w:val="00CA2ABD"/>
    <w:rsid w:val="00CA6777"/>
    <w:rsid w:val="00CA7621"/>
    <w:rsid w:val="00CC2517"/>
    <w:rsid w:val="00CC45AE"/>
    <w:rsid w:val="00CD4C93"/>
    <w:rsid w:val="00CD6C77"/>
    <w:rsid w:val="00CF3AD9"/>
    <w:rsid w:val="00CF77C0"/>
    <w:rsid w:val="00D01978"/>
    <w:rsid w:val="00D037CC"/>
    <w:rsid w:val="00D04AB9"/>
    <w:rsid w:val="00D11F2D"/>
    <w:rsid w:val="00D243C2"/>
    <w:rsid w:val="00D26059"/>
    <w:rsid w:val="00D33F9A"/>
    <w:rsid w:val="00D40FD9"/>
    <w:rsid w:val="00D50684"/>
    <w:rsid w:val="00D50F28"/>
    <w:rsid w:val="00D55254"/>
    <w:rsid w:val="00D601FA"/>
    <w:rsid w:val="00D65B93"/>
    <w:rsid w:val="00D672D8"/>
    <w:rsid w:val="00D80756"/>
    <w:rsid w:val="00DB1409"/>
    <w:rsid w:val="00DC0653"/>
    <w:rsid w:val="00E30317"/>
    <w:rsid w:val="00E40BC7"/>
    <w:rsid w:val="00E4227E"/>
    <w:rsid w:val="00E57B19"/>
    <w:rsid w:val="00E67046"/>
    <w:rsid w:val="00E9050F"/>
    <w:rsid w:val="00E97D3F"/>
    <w:rsid w:val="00EB3372"/>
    <w:rsid w:val="00EB6438"/>
    <w:rsid w:val="00EE02FC"/>
    <w:rsid w:val="00EE4B18"/>
    <w:rsid w:val="00EE61C9"/>
    <w:rsid w:val="00EE6B7F"/>
    <w:rsid w:val="00F028C3"/>
    <w:rsid w:val="00F047F7"/>
    <w:rsid w:val="00F16A9A"/>
    <w:rsid w:val="00F3694F"/>
    <w:rsid w:val="00F6255C"/>
    <w:rsid w:val="00F62E56"/>
    <w:rsid w:val="00F757AD"/>
    <w:rsid w:val="00F84621"/>
    <w:rsid w:val="00FA2D8C"/>
    <w:rsid w:val="00FA370F"/>
    <w:rsid w:val="00FD4334"/>
    <w:rsid w:val="00FD6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076FDD-731E-4AAA-BF1F-CFA251D85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5E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B05E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9B05EC"/>
    <w:rPr>
      <w:rFonts w:ascii="Arial" w:eastAsia="Times New Roman" w:hAnsi="Arial" w:cs="Times New Roman"/>
      <w:sz w:val="36"/>
      <w:szCs w:val="20"/>
      <w:lang w:val="en-GB"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B05E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9B05EC"/>
    <w:rPr>
      <w:rFonts w:ascii="Arial" w:eastAsia="Times New Roman" w:hAnsi="Arial" w:cs="Times New Roman"/>
      <w:b/>
      <w:noProof/>
      <w:sz w:val="18"/>
      <w:szCs w:val="20"/>
      <w:lang w:eastAsia="zh-CN"/>
    </w:rPr>
  </w:style>
  <w:style w:type="paragraph" w:customStyle="1" w:styleId="B1">
    <w:name w:val="B1"/>
    <w:basedOn w:val="List"/>
    <w:link w:val="B1Char"/>
    <w:rsid w:val="009B05EC"/>
    <w:pPr>
      <w:overflowPunct/>
      <w:autoSpaceDE/>
      <w:autoSpaceDN/>
      <w:adjustRightInd/>
      <w:ind w:left="568" w:hanging="284"/>
      <w:contextualSpacing w:val="0"/>
      <w:textAlignment w:val="auto"/>
    </w:pPr>
    <w:rPr>
      <w:rFonts w:eastAsia="SimSun"/>
    </w:rPr>
  </w:style>
  <w:style w:type="paragraph" w:customStyle="1" w:styleId="TH">
    <w:name w:val="TH"/>
    <w:basedOn w:val="Normal"/>
    <w:link w:val="THChar"/>
    <w:rsid w:val="009B05EC"/>
    <w:pPr>
      <w:keepNext/>
      <w:keepLines/>
      <w:overflowPunct/>
      <w:autoSpaceDE/>
      <w:autoSpaceDN/>
      <w:adjustRightInd/>
      <w:spacing w:before="60"/>
      <w:jc w:val="center"/>
      <w:textAlignment w:val="auto"/>
    </w:pPr>
    <w:rPr>
      <w:rFonts w:ascii="Arial" w:eastAsia="SimSun" w:hAnsi="Arial"/>
      <w:b/>
    </w:rPr>
  </w:style>
  <w:style w:type="paragraph" w:customStyle="1" w:styleId="TF">
    <w:name w:val="TF"/>
    <w:basedOn w:val="TH"/>
    <w:link w:val="TFChar"/>
    <w:rsid w:val="009B05EC"/>
    <w:pPr>
      <w:keepNext w:val="0"/>
      <w:spacing w:before="0" w:after="240"/>
    </w:pPr>
  </w:style>
  <w:style w:type="paragraph" w:customStyle="1" w:styleId="B2">
    <w:name w:val="B2"/>
    <w:basedOn w:val="List2"/>
    <w:link w:val="B2Char"/>
    <w:rsid w:val="009B05EC"/>
    <w:pPr>
      <w:overflowPunct/>
      <w:autoSpaceDE/>
      <w:autoSpaceDN/>
      <w:adjustRightInd/>
      <w:ind w:left="851" w:hanging="284"/>
      <w:contextualSpacing w:val="0"/>
      <w:textAlignment w:val="auto"/>
    </w:pPr>
    <w:rPr>
      <w:rFonts w:eastAsia="SimSun"/>
    </w:rPr>
  </w:style>
  <w:style w:type="paragraph" w:customStyle="1" w:styleId="B3">
    <w:name w:val="B3"/>
    <w:basedOn w:val="List3"/>
    <w:rsid w:val="009B05EC"/>
    <w:pPr>
      <w:overflowPunct/>
      <w:autoSpaceDE/>
      <w:autoSpaceDN/>
      <w:adjustRightInd/>
      <w:ind w:left="1135" w:hanging="284"/>
      <w:contextualSpacing w:val="0"/>
      <w:textAlignment w:val="auto"/>
    </w:pPr>
    <w:rPr>
      <w:rFonts w:eastAsia="SimSun"/>
    </w:rPr>
  </w:style>
  <w:style w:type="character" w:customStyle="1" w:styleId="TFChar">
    <w:name w:val="TF Char"/>
    <w:link w:val="TF"/>
    <w:rsid w:val="009B05EC"/>
    <w:rPr>
      <w:rFonts w:ascii="Arial" w:eastAsia="SimSun" w:hAnsi="Arial" w:cs="Times New Roman"/>
      <w:b/>
      <w:sz w:val="20"/>
      <w:szCs w:val="20"/>
      <w:lang w:val="en-GB"/>
    </w:rPr>
  </w:style>
  <w:style w:type="character" w:customStyle="1" w:styleId="B2Char">
    <w:name w:val="B2 Char"/>
    <w:link w:val="B2"/>
    <w:rsid w:val="009B05EC"/>
    <w:rPr>
      <w:rFonts w:ascii="Times New Roman" w:eastAsia="SimSun" w:hAnsi="Times New Roman" w:cs="Times New Roman"/>
      <w:sz w:val="20"/>
      <w:szCs w:val="20"/>
      <w:lang w:val="en-GB"/>
    </w:rPr>
  </w:style>
  <w:style w:type="character" w:customStyle="1" w:styleId="THChar">
    <w:name w:val="TH Char"/>
    <w:link w:val="TH"/>
    <w:rsid w:val="009B05EC"/>
    <w:rPr>
      <w:rFonts w:ascii="Arial" w:eastAsia="SimSun" w:hAnsi="Arial" w:cs="Times New Roman"/>
      <w:b/>
      <w:sz w:val="20"/>
      <w:szCs w:val="20"/>
      <w:lang w:val="en-GB"/>
    </w:rPr>
  </w:style>
  <w:style w:type="character" w:customStyle="1" w:styleId="B1Char">
    <w:name w:val="B1 Char"/>
    <w:link w:val="B1"/>
    <w:rsid w:val="009B05EC"/>
    <w:rPr>
      <w:rFonts w:ascii="Times New Roman" w:eastAsia="SimSun" w:hAnsi="Times New Roman" w:cs="Times New Roman"/>
      <w:sz w:val="20"/>
      <w:szCs w:val="20"/>
      <w:lang w:val="en-GB"/>
    </w:rPr>
  </w:style>
  <w:style w:type="paragraph" w:styleId="List">
    <w:name w:val="List"/>
    <w:basedOn w:val="Normal"/>
    <w:uiPriority w:val="99"/>
    <w:semiHidden/>
    <w:unhideWhenUsed/>
    <w:rsid w:val="009B05EC"/>
    <w:pPr>
      <w:ind w:left="283" w:hanging="283"/>
      <w:contextualSpacing/>
    </w:pPr>
  </w:style>
  <w:style w:type="paragraph" w:styleId="List2">
    <w:name w:val="List 2"/>
    <w:basedOn w:val="Normal"/>
    <w:uiPriority w:val="99"/>
    <w:semiHidden/>
    <w:unhideWhenUsed/>
    <w:rsid w:val="009B05EC"/>
    <w:pPr>
      <w:ind w:left="566" w:hanging="283"/>
      <w:contextualSpacing/>
    </w:pPr>
  </w:style>
  <w:style w:type="paragraph" w:styleId="List3">
    <w:name w:val="List 3"/>
    <w:basedOn w:val="Normal"/>
    <w:uiPriority w:val="99"/>
    <w:semiHidden/>
    <w:unhideWhenUsed/>
    <w:rsid w:val="009B05EC"/>
    <w:pPr>
      <w:ind w:left="849" w:hanging="283"/>
      <w:contextualSpacing/>
    </w:pPr>
  </w:style>
  <w:style w:type="paragraph" w:styleId="BalloonText">
    <w:name w:val="Balloon Text"/>
    <w:basedOn w:val="Normal"/>
    <w:link w:val="BalloonTextChar"/>
    <w:uiPriority w:val="99"/>
    <w:semiHidden/>
    <w:unhideWhenUsed/>
    <w:rsid w:val="009B05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5EC"/>
    <w:rPr>
      <w:rFonts w:ascii="Tahoma" w:eastAsia="Times New Roman" w:hAnsi="Tahoma" w:cs="Tahoma"/>
      <w:sz w:val="16"/>
      <w:szCs w:val="16"/>
      <w:lang w:val="en-GB"/>
    </w:rPr>
  </w:style>
  <w:style w:type="paragraph" w:styleId="ListParagraph">
    <w:name w:val="List Paragraph"/>
    <w:basedOn w:val="Normal"/>
    <w:uiPriority w:val="34"/>
    <w:qFormat/>
    <w:rsid w:val="00042CD9"/>
    <w:pPr>
      <w:overflowPunct/>
      <w:autoSpaceDE/>
      <w:autoSpaceDN/>
      <w:adjustRightInd/>
      <w:spacing w:after="0"/>
      <w:ind w:left="720" w:firstLine="360"/>
      <w:contextualSpacing/>
      <w:textAlignment w:val="auto"/>
    </w:pPr>
    <w:rPr>
      <w:rFonts w:asciiTheme="minorHAnsi" w:eastAsiaTheme="minorEastAsia" w:hAnsiTheme="minorHAnsi" w:cstheme="minorBidi"/>
      <w:sz w:val="22"/>
      <w:szCs w:val="22"/>
      <w:lang w:val="en-US" w:bidi="en-US"/>
    </w:rPr>
  </w:style>
  <w:style w:type="paragraph" w:styleId="Caption">
    <w:name w:val="caption"/>
    <w:aliases w:val="cap,cap Char,Caption Char,Caption Char1 Char,cap Char Char1,Caption Char Char1 Char,cap Char2"/>
    <w:basedOn w:val="Normal"/>
    <w:next w:val="Normal"/>
    <w:link w:val="CaptionChar1"/>
    <w:qFormat/>
    <w:rsid w:val="005B73E9"/>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B73E9"/>
    <w:rPr>
      <w:rFonts w:ascii="Times New Roman" w:eastAsia="Times New Roman" w:hAnsi="Times New Roman" w:cs="Times New Roman"/>
      <w:b/>
      <w:sz w:val="20"/>
      <w:szCs w:val="20"/>
    </w:rPr>
  </w:style>
  <w:style w:type="character" w:styleId="CommentReference">
    <w:name w:val="annotation reference"/>
    <w:basedOn w:val="DefaultParagraphFont"/>
    <w:uiPriority w:val="99"/>
    <w:semiHidden/>
    <w:unhideWhenUsed/>
    <w:rsid w:val="00CA7621"/>
    <w:rPr>
      <w:sz w:val="16"/>
      <w:szCs w:val="16"/>
    </w:rPr>
  </w:style>
  <w:style w:type="paragraph" w:styleId="CommentText">
    <w:name w:val="annotation text"/>
    <w:basedOn w:val="Normal"/>
    <w:link w:val="CommentTextChar"/>
    <w:uiPriority w:val="99"/>
    <w:semiHidden/>
    <w:unhideWhenUsed/>
    <w:rsid w:val="00CA7621"/>
  </w:style>
  <w:style w:type="character" w:customStyle="1" w:styleId="CommentTextChar">
    <w:name w:val="Comment Text Char"/>
    <w:basedOn w:val="DefaultParagraphFont"/>
    <w:link w:val="CommentText"/>
    <w:uiPriority w:val="99"/>
    <w:semiHidden/>
    <w:rsid w:val="00CA762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7621"/>
    <w:rPr>
      <w:b/>
      <w:bCs/>
    </w:rPr>
  </w:style>
  <w:style w:type="character" w:customStyle="1" w:styleId="CommentSubjectChar">
    <w:name w:val="Comment Subject Char"/>
    <w:basedOn w:val="CommentTextChar"/>
    <w:link w:val="CommentSubject"/>
    <w:uiPriority w:val="99"/>
    <w:semiHidden/>
    <w:rsid w:val="00CA762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483898">
      <w:bodyDiv w:val="1"/>
      <w:marLeft w:val="0"/>
      <w:marRight w:val="0"/>
      <w:marTop w:val="0"/>
      <w:marBottom w:val="0"/>
      <w:divBdr>
        <w:top w:val="none" w:sz="0" w:space="0" w:color="auto"/>
        <w:left w:val="none" w:sz="0" w:space="0" w:color="auto"/>
        <w:bottom w:val="none" w:sz="0" w:space="0" w:color="auto"/>
        <w:right w:val="none" w:sz="0" w:space="0" w:color="auto"/>
      </w:divBdr>
      <w:divsChild>
        <w:div w:id="1769425498">
          <w:marLeft w:val="1440"/>
          <w:marRight w:val="0"/>
          <w:marTop w:val="0"/>
          <w:marBottom w:val="120"/>
          <w:divBdr>
            <w:top w:val="none" w:sz="0" w:space="0" w:color="auto"/>
            <w:left w:val="none" w:sz="0" w:space="0" w:color="auto"/>
            <w:bottom w:val="none" w:sz="0" w:space="0" w:color="auto"/>
            <w:right w:val="none" w:sz="0" w:space="0" w:color="auto"/>
          </w:divBdr>
        </w:div>
        <w:div w:id="96681917">
          <w:marLeft w:val="1800"/>
          <w:marRight w:val="0"/>
          <w:marTop w:val="0"/>
          <w:marBottom w:val="120"/>
          <w:divBdr>
            <w:top w:val="none" w:sz="0" w:space="0" w:color="auto"/>
            <w:left w:val="none" w:sz="0" w:space="0" w:color="auto"/>
            <w:bottom w:val="none" w:sz="0" w:space="0" w:color="auto"/>
            <w:right w:val="none" w:sz="0" w:space="0" w:color="auto"/>
          </w:divBdr>
        </w:div>
        <w:div w:id="1269386512">
          <w:marLeft w:val="1440"/>
          <w:marRight w:val="0"/>
          <w:marTop w:val="0"/>
          <w:marBottom w:val="120"/>
          <w:divBdr>
            <w:top w:val="none" w:sz="0" w:space="0" w:color="auto"/>
            <w:left w:val="none" w:sz="0" w:space="0" w:color="auto"/>
            <w:bottom w:val="none" w:sz="0" w:space="0" w:color="auto"/>
            <w:right w:val="none" w:sz="0" w:space="0" w:color="auto"/>
          </w:divBdr>
        </w:div>
        <w:div w:id="75517434">
          <w:marLeft w:val="1800"/>
          <w:marRight w:val="0"/>
          <w:marTop w:val="0"/>
          <w:marBottom w:val="120"/>
          <w:divBdr>
            <w:top w:val="none" w:sz="0" w:space="0" w:color="auto"/>
            <w:left w:val="none" w:sz="0" w:space="0" w:color="auto"/>
            <w:bottom w:val="none" w:sz="0" w:space="0" w:color="auto"/>
            <w:right w:val="none" w:sz="0" w:space="0" w:color="auto"/>
          </w:divBdr>
        </w:div>
      </w:divsChild>
    </w:div>
    <w:div w:id="1135836697">
      <w:bodyDiv w:val="1"/>
      <w:marLeft w:val="0"/>
      <w:marRight w:val="0"/>
      <w:marTop w:val="0"/>
      <w:marBottom w:val="0"/>
      <w:divBdr>
        <w:top w:val="none" w:sz="0" w:space="0" w:color="auto"/>
        <w:left w:val="none" w:sz="0" w:space="0" w:color="auto"/>
        <w:bottom w:val="none" w:sz="0" w:space="0" w:color="auto"/>
        <w:right w:val="none" w:sz="0" w:space="0" w:color="auto"/>
      </w:divBdr>
    </w:div>
    <w:div w:id="16588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A665A31-0BDB-403D-8C32-73B3A6A4D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rinurmin</dc:creator>
  <cp:lastModifiedBy>Nurminen, Riikka (Nokia - FI/Espoo)</cp:lastModifiedBy>
  <cp:revision>5</cp:revision>
  <dcterms:created xsi:type="dcterms:W3CDTF">2015-11-03T10:33:00Z</dcterms:created>
  <dcterms:modified xsi:type="dcterms:W3CDTF">2015-11-09T13:55:00Z</dcterms:modified>
</cp:coreProperties>
</file>